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20C9EE9" w:rsidR="008433A7" w:rsidRDefault="00AD47DA">
      <w:pPr>
        <w:widowControl w:val="0"/>
        <w:pBdr>
          <w:top w:val="nil"/>
          <w:left w:val="nil"/>
          <w:bottom w:val="nil"/>
          <w:right w:val="nil"/>
          <w:between w:val="nil"/>
        </w:pBdr>
        <w:spacing w:line="276" w:lineRule="auto"/>
      </w:pPr>
      <w:r>
        <w:rPr>
          <w:noProof/>
        </w:rPr>
        <w:drawing>
          <wp:anchor distT="0" distB="0" distL="114300" distR="114300" simplePos="0" relativeHeight="251659776" behindDoc="1" locked="0" layoutInCell="1" allowOverlap="1" wp14:anchorId="7C931C34" wp14:editId="1020F1A6">
            <wp:simplePos x="0" y="0"/>
            <wp:positionH relativeFrom="margin">
              <wp:posOffset>3280410</wp:posOffset>
            </wp:positionH>
            <wp:positionV relativeFrom="margin">
              <wp:posOffset>-275590</wp:posOffset>
            </wp:positionV>
            <wp:extent cx="3105785" cy="1083310"/>
            <wp:effectExtent l="0" t="0" r="571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5785" cy="108331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23FFFA8" wp14:editId="28278C89">
            <wp:extent cx="3067050" cy="561975"/>
            <wp:effectExtent l="0" t="0" r="0" b="9525"/>
            <wp:docPr id="1" name="Picture 4"/>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7050" cy="561975"/>
                    </a:xfrm>
                    <a:prstGeom prst="rect">
                      <a:avLst/>
                    </a:prstGeom>
                    <a:noFill/>
                    <a:ln>
                      <a:noFill/>
                    </a:ln>
                  </pic:spPr>
                </pic:pic>
              </a:graphicData>
            </a:graphic>
          </wp:inline>
        </w:drawing>
      </w:r>
      <w:r>
        <w:rPr>
          <w:noProof/>
        </w:rPr>
        <w:t xml:space="preserve"> </w:t>
      </w:r>
      <w:r w:rsidR="00AD06C0">
        <w:pict w14:anchorId="462EAE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margin-left:0;margin-top:0;width:50pt;height:50pt;z-index:251656704;visibility:hidden;mso-wrap-edited:f;mso-width-percent:0;mso-height-percent:0;mso-position-horizontal-relative:text;mso-position-vertical-relative:text;mso-width-percent:0;mso-height-percent:0">
            <o:lock v:ext="edit" selection="t"/>
          </v:shape>
        </w:pict>
      </w:r>
      <w:r w:rsidR="00AD06C0">
        <w:pict w14:anchorId="07E37B14">
          <v:shape id="_x0000_s2051" type="#_x0000_t136" alt="" style="position:absolute;margin-left:0;margin-top:0;width:50pt;height:50pt;z-index:251657728;visibility:hidden;mso-wrap-edited:f;mso-width-percent:0;mso-height-percent:0;mso-position-horizontal-relative:text;mso-position-vertical-relative:text;mso-width-percent:0;mso-height-percent:0">
            <o:lock v:ext="edit" selection="t"/>
          </v:shape>
        </w:pict>
      </w:r>
      <w:r w:rsidR="00AD06C0">
        <w:pict w14:anchorId="2F5FA8EB">
          <v:shape id="_x0000_s2050" type="#_x0000_t136" alt="" style="position:absolute;margin-left:0;margin-top:0;width:50pt;height:50pt;z-index:251658752;visibility:hidden;mso-wrap-edited:f;mso-width-percent:0;mso-height-percent:0;mso-position-horizontal-relative:text;mso-position-vertical-relative:text;mso-width-percent:0;mso-height-percent:0">
            <o:lock v:ext="edit" selection="t"/>
          </v:shape>
        </w:pict>
      </w:r>
    </w:p>
    <w:p w14:paraId="3758FF84" w14:textId="77777777" w:rsidR="00197CF8" w:rsidRDefault="00197CF8">
      <w:pPr>
        <w:jc w:val="center"/>
        <w:rPr>
          <w:sz w:val="38"/>
          <w:szCs w:val="38"/>
        </w:rPr>
      </w:pPr>
    </w:p>
    <w:p w14:paraId="361DC74F" w14:textId="77777777" w:rsidR="00197CF8" w:rsidRPr="00F1362C" w:rsidRDefault="00197CF8">
      <w:pPr>
        <w:jc w:val="center"/>
        <w:rPr>
          <w:sz w:val="16"/>
          <w:szCs w:val="16"/>
        </w:rPr>
      </w:pPr>
    </w:p>
    <w:p w14:paraId="31943E1A" w14:textId="77777777" w:rsidR="00DD2896" w:rsidRDefault="00DD2896">
      <w:pPr>
        <w:jc w:val="center"/>
        <w:rPr>
          <w:b/>
          <w:bCs/>
          <w:sz w:val="38"/>
          <w:szCs w:val="38"/>
        </w:rPr>
      </w:pPr>
    </w:p>
    <w:p w14:paraId="276C7136" w14:textId="063FF744" w:rsidR="00DD2896" w:rsidRPr="00DD2896" w:rsidRDefault="00D35C14" w:rsidP="00DD2896">
      <w:pPr>
        <w:jc w:val="center"/>
        <w:rPr>
          <w:b/>
          <w:bCs/>
          <w:sz w:val="36"/>
          <w:szCs w:val="36"/>
        </w:rPr>
      </w:pPr>
      <w:r w:rsidRPr="00DD2896">
        <w:rPr>
          <w:b/>
          <w:bCs/>
          <w:sz w:val="36"/>
          <w:szCs w:val="36"/>
        </w:rPr>
        <w:t>Statement of Practice for Counselling in Health Settings</w:t>
      </w:r>
    </w:p>
    <w:p w14:paraId="00000005" w14:textId="2A9CA9F8" w:rsidR="008433A7" w:rsidRPr="00DD2896" w:rsidRDefault="00D35C14" w:rsidP="00DD2896">
      <w:pPr>
        <w:jc w:val="center"/>
        <w:rPr>
          <w:sz w:val="28"/>
          <w:szCs w:val="28"/>
        </w:rPr>
      </w:pPr>
      <w:r w:rsidRPr="00DD2896">
        <w:rPr>
          <w:sz w:val="28"/>
          <w:szCs w:val="28"/>
        </w:rPr>
        <w:t xml:space="preserve">Te </w:t>
      </w:r>
      <w:proofErr w:type="spellStart"/>
      <w:r w:rsidRPr="00DD2896">
        <w:rPr>
          <w:sz w:val="28"/>
          <w:szCs w:val="28"/>
        </w:rPr>
        <w:t>Rōp</w:t>
      </w:r>
      <w:r w:rsidR="001872D0">
        <w:rPr>
          <w:sz w:val="28"/>
          <w:szCs w:val="28"/>
        </w:rPr>
        <w:t>ū</w:t>
      </w:r>
      <w:proofErr w:type="spellEnd"/>
      <w:r w:rsidRPr="00DD2896">
        <w:rPr>
          <w:sz w:val="28"/>
          <w:szCs w:val="28"/>
        </w:rPr>
        <w:t xml:space="preserve"> </w:t>
      </w:r>
      <w:proofErr w:type="spellStart"/>
      <w:r w:rsidRPr="00DD2896">
        <w:rPr>
          <w:sz w:val="28"/>
          <w:szCs w:val="28"/>
        </w:rPr>
        <w:t>Kaiwhiriwhiri</w:t>
      </w:r>
      <w:proofErr w:type="spellEnd"/>
      <w:r w:rsidRPr="00DD2896">
        <w:rPr>
          <w:sz w:val="28"/>
          <w:szCs w:val="28"/>
        </w:rPr>
        <w:t xml:space="preserve"> o Aotearoa</w:t>
      </w:r>
      <w:r w:rsidR="00DD2896" w:rsidRPr="00DD2896">
        <w:rPr>
          <w:sz w:val="28"/>
          <w:szCs w:val="28"/>
        </w:rPr>
        <w:t xml:space="preserve"> - New Zealand Association of Counsellors  </w:t>
      </w:r>
    </w:p>
    <w:p w14:paraId="00000007" w14:textId="4F2A17F6" w:rsidR="008433A7" w:rsidRPr="00DD2896" w:rsidRDefault="00F453C5" w:rsidP="00DD2896">
      <w:pPr>
        <w:jc w:val="center"/>
        <w:rPr>
          <w:sz w:val="28"/>
          <w:szCs w:val="28"/>
        </w:rPr>
      </w:pPr>
      <w:r>
        <w:rPr>
          <w:sz w:val="28"/>
          <w:szCs w:val="28"/>
        </w:rPr>
        <w:t>Te Whatu Ora – Health New Zealand</w:t>
      </w:r>
    </w:p>
    <w:p w14:paraId="0000000B" w14:textId="77777777" w:rsidR="008433A7" w:rsidRPr="00F1362C" w:rsidRDefault="008433A7" w:rsidP="00FF1AFB">
      <w:pPr>
        <w:rPr>
          <w:iCs/>
        </w:rPr>
      </w:pPr>
    </w:p>
    <w:p w14:paraId="0000000C" w14:textId="3CD6FE86" w:rsidR="008433A7" w:rsidRPr="00F1362C" w:rsidRDefault="00D35C14" w:rsidP="00197CF8">
      <w:pPr>
        <w:spacing w:line="276" w:lineRule="auto"/>
        <w:jc w:val="center"/>
        <w:rPr>
          <w:b/>
          <w:bCs/>
          <w:iCs/>
        </w:rPr>
      </w:pPr>
      <w:proofErr w:type="spellStart"/>
      <w:r w:rsidRPr="00F1362C">
        <w:rPr>
          <w:b/>
          <w:bCs/>
          <w:iCs/>
        </w:rPr>
        <w:t>Poipoi</w:t>
      </w:r>
      <w:r w:rsidR="00A47AE8">
        <w:rPr>
          <w:b/>
          <w:bCs/>
          <w:iCs/>
        </w:rPr>
        <w:t>a</w:t>
      </w:r>
      <w:proofErr w:type="spellEnd"/>
      <w:r w:rsidRPr="00F1362C">
        <w:rPr>
          <w:b/>
          <w:bCs/>
          <w:iCs/>
        </w:rPr>
        <w:t xml:space="preserve"> </w:t>
      </w:r>
      <w:proofErr w:type="spellStart"/>
      <w:r w:rsidRPr="00F1362C">
        <w:rPr>
          <w:b/>
          <w:bCs/>
          <w:iCs/>
        </w:rPr>
        <w:t>te</w:t>
      </w:r>
      <w:proofErr w:type="spellEnd"/>
      <w:r w:rsidRPr="00F1362C">
        <w:rPr>
          <w:b/>
          <w:bCs/>
          <w:iCs/>
        </w:rPr>
        <w:t xml:space="preserve"> </w:t>
      </w:r>
      <w:proofErr w:type="spellStart"/>
      <w:r w:rsidRPr="00F1362C">
        <w:rPr>
          <w:b/>
          <w:bCs/>
          <w:iCs/>
        </w:rPr>
        <w:t>k</w:t>
      </w:r>
      <w:r w:rsidR="00A309FB">
        <w:rPr>
          <w:b/>
          <w:bCs/>
          <w:iCs/>
        </w:rPr>
        <w:t>ā</w:t>
      </w:r>
      <w:r w:rsidRPr="00F1362C">
        <w:rPr>
          <w:b/>
          <w:bCs/>
          <w:iCs/>
        </w:rPr>
        <w:t>kano</w:t>
      </w:r>
      <w:proofErr w:type="spellEnd"/>
      <w:r w:rsidRPr="00F1362C">
        <w:rPr>
          <w:b/>
          <w:bCs/>
          <w:iCs/>
        </w:rPr>
        <w:t xml:space="preserve"> kia </w:t>
      </w:r>
      <w:proofErr w:type="spellStart"/>
      <w:r w:rsidRPr="00F1362C">
        <w:rPr>
          <w:b/>
          <w:bCs/>
          <w:iCs/>
        </w:rPr>
        <w:t>puawai</w:t>
      </w:r>
      <w:proofErr w:type="spellEnd"/>
    </w:p>
    <w:p w14:paraId="0000000D" w14:textId="77777777" w:rsidR="008433A7" w:rsidRPr="00F1362C" w:rsidRDefault="00D35C14" w:rsidP="00197CF8">
      <w:pPr>
        <w:spacing w:line="276" w:lineRule="auto"/>
        <w:jc w:val="center"/>
        <w:rPr>
          <w:iCs/>
        </w:rPr>
      </w:pPr>
      <w:r w:rsidRPr="00F1362C">
        <w:rPr>
          <w:iCs/>
        </w:rPr>
        <w:t>Nurture the inner being so that it may grow and flourish</w:t>
      </w:r>
    </w:p>
    <w:p w14:paraId="0000000E" w14:textId="77777777" w:rsidR="008433A7" w:rsidRPr="00F1362C" w:rsidRDefault="008433A7" w:rsidP="00197CF8">
      <w:pPr>
        <w:jc w:val="center"/>
        <w:rPr>
          <w:rFonts w:asciiTheme="majorHAnsi" w:hAnsiTheme="majorHAnsi" w:cstheme="majorHAnsi"/>
        </w:rPr>
      </w:pPr>
    </w:p>
    <w:p w14:paraId="545BF435" w14:textId="3CA98482" w:rsidR="00197CF8" w:rsidRPr="00F1362C" w:rsidRDefault="00D35C14" w:rsidP="00197CF8">
      <w:pPr>
        <w:pBdr>
          <w:top w:val="nil"/>
          <w:left w:val="nil"/>
          <w:bottom w:val="nil"/>
          <w:right w:val="nil"/>
          <w:between w:val="nil"/>
        </w:pBdr>
        <w:jc w:val="center"/>
        <w:rPr>
          <w:rFonts w:asciiTheme="majorHAnsi" w:eastAsia="Arial" w:hAnsiTheme="majorHAnsi" w:cstheme="majorHAnsi"/>
          <w:b/>
          <w:color w:val="222222"/>
        </w:rPr>
      </w:pPr>
      <w:proofErr w:type="spellStart"/>
      <w:r w:rsidRPr="00F1362C">
        <w:rPr>
          <w:rFonts w:asciiTheme="majorHAnsi" w:eastAsia="Arial" w:hAnsiTheme="majorHAnsi" w:cstheme="majorHAnsi"/>
          <w:b/>
          <w:color w:val="222222"/>
        </w:rPr>
        <w:t>Puritia</w:t>
      </w:r>
      <w:proofErr w:type="spellEnd"/>
      <w:r w:rsidRPr="00F1362C">
        <w:rPr>
          <w:rFonts w:asciiTheme="majorHAnsi" w:eastAsia="Arial" w:hAnsiTheme="majorHAnsi" w:cstheme="majorHAnsi"/>
          <w:b/>
          <w:color w:val="222222"/>
        </w:rPr>
        <w:t xml:space="preserve"> </w:t>
      </w:r>
      <w:proofErr w:type="spellStart"/>
      <w:r w:rsidRPr="00F1362C">
        <w:rPr>
          <w:rFonts w:asciiTheme="majorHAnsi" w:eastAsia="Arial" w:hAnsiTheme="majorHAnsi" w:cstheme="majorHAnsi"/>
          <w:b/>
          <w:color w:val="222222"/>
        </w:rPr>
        <w:t>te</w:t>
      </w:r>
      <w:proofErr w:type="spellEnd"/>
      <w:r w:rsidRPr="00F1362C">
        <w:rPr>
          <w:rFonts w:asciiTheme="majorHAnsi" w:eastAsia="Arial" w:hAnsiTheme="majorHAnsi" w:cstheme="majorHAnsi"/>
          <w:b/>
          <w:color w:val="222222"/>
        </w:rPr>
        <w:t xml:space="preserve"> mana o </w:t>
      </w:r>
      <w:proofErr w:type="spellStart"/>
      <w:r w:rsidRPr="00F1362C">
        <w:rPr>
          <w:rFonts w:asciiTheme="majorHAnsi" w:eastAsia="Arial" w:hAnsiTheme="majorHAnsi" w:cstheme="majorHAnsi"/>
          <w:b/>
          <w:color w:val="222222"/>
        </w:rPr>
        <w:t>te</w:t>
      </w:r>
      <w:proofErr w:type="spellEnd"/>
      <w:r w:rsidRPr="00F1362C">
        <w:rPr>
          <w:rFonts w:asciiTheme="majorHAnsi" w:eastAsia="Arial" w:hAnsiTheme="majorHAnsi" w:cstheme="majorHAnsi"/>
          <w:b/>
          <w:color w:val="222222"/>
        </w:rPr>
        <w:t xml:space="preserve"> Aorangi, </w:t>
      </w:r>
      <w:proofErr w:type="spellStart"/>
      <w:r w:rsidRPr="00F1362C">
        <w:rPr>
          <w:rFonts w:asciiTheme="majorHAnsi" w:eastAsia="Arial" w:hAnsiTheme="majorHAnsi" w:cstheme="majorHAnsi"/>
          <w:b/>
          <w:color w:val="222222"/>
        </w:rPr>
        <w:t>puritia</w:t>
      </w:r>
      <w:proofErr w:type="spellEnd"/>
      <w:r w:rsidRPr="00F1362C">
        <w:rPr>
          <w:rFonts w:asciiTheme="majorHAnsi" w:eastAsia="Arial" w:hAnsiTheme="majorHAnsi" w:cstheme="majorHAnsi"/>
          <w:b/>
          <w:color w:val="222222"/>
        </w:rPr>
        <w:t xml:space="preserve"> </w:t>
      </w:r>
      <w:proofErr w:type="spellStart"/>
      <w:r w:rsidRPr="00F1362C">
        <w:rPr>
          <w:rFonts w:asciiTheme="majorHAnsi" w:eastAsia="Arial" w:hAnsiTheme="majorHAnsi" w:cstheme="majorHAnsi"/>
          <w:b/>
          <w:color w:val="222222"/>
        </w:rPr>
        <w:t>te</w:t>
      </w:r>
      <w:proofErr w:type="spellEnd"/>
      <w:r w:rsidRPr="00F1362C">
        <w:rPr>
          <w:rFonts w:asciiTheme="majorHAnsi" w:eastAsia="Arial" w:hAnsiTheme="majorHAnsi" w:cstheme="majorHAnsi"/>
          <w:b/>
          <w:color w:val="222222"/>
        </w:rPr>
        <w:t xml:space="preserve"> mana o </w:t>
      </w:r>
      <w:proofErr w:type="spellStart"/>
      <w:r w:rsidRPr="00F1362C">
        <w:rPr>
          <w:rFonts w:asciiTheme="majorHAnsi" w:eastAsia="Arial" w:hAnsiTheme="majorHAnsi" w:cstheme="majorHAnsi"/>
          <w:b/>
          <w:color w:val="222222"/>
        </w:rPr>
        <w:t>te</w:t>
      </w:r>
      <w:proofErr w:type="spellEnd"/>
      <w:r w:rsidRPr="00F1362C">
        <w:rPr>
          <w:rFonts w:asciiTheme="majorHAnsi" w:eastAsia="Arial" w:hAnsiTheme="majorHAnsi" w:cstheme="majorHAnsi"/>
          <w:b/>
          <w:color w:val="222222"/>
        </w:rPr>
        <w:t xml:space="preserve"> whenua, </w:t>
      </w:r>
      <w:proofErr w:type="spellStart"/>
      <w:r w:rsidRPr="00F1362C">
        <w:rPr>
          <w:rFonts w:asciiTheme="majorHAnsi" w:eastAsia="Arial" w:hAnsiTheme="majorHAnsi" w:cstheme="majorHAnsi"/>
          <w:b/>
          <w:color w:val="222222"/>
        </w:rPr>
        <w:t>puritia</w:t>
      </w:r>
      <w:proofErr w:type="spellEnd"/>
      <w:r w:rsidRPr="00F1362C">
        <w:rPr>
          <w:rFonts w:asciiTheme="majorHAnsi" w:eastAsia="Arial" w:hAnsiTheme="majorHAnsi" w:cstheme="majorHAnsi"/>
          <w:b/>
          <w:color w:val="222222"/>
        </w:rPr>
        <w:t xml:space="preserve"> </w:t>
      </w:r>
      <w:proofErr w:type="spellStart"/>
      <w:r w:rsidRPr="00F1362C">
        <w:rPr>
          <w:rFonts w:asciiTheme="majorHAnsi" w:eastAsia="Arial" w:hAnsiTheme="majorHAnsi" w:cstheme="majorHAnsi"/>
          <w:b/>
          <w:color w:val="222222"/>
        </w:rPr>
        <w:t>te</w:t>
      </w:r>
      <w:proofErr w:type="spellEnd"/>
      <w:r w:rsidRPr="00F1362C">
        <w:rPr>
          <w:rFonts w:asciiTheme="majorHAnsi" w:eastAsia="Arial" w:hAnsiTheme="majorHAnsi" w:cstheme="majorHAnsi"/>
          <w:b/>
          <w:color w:val="222222"/>
        </w:rPr>
        <w:t xml:space="preserve"> mana a te tangata,</w:t>
      </w:r>
    </w:p>
    <w:p w14:paraId="0000000F" w14:textId="4E4D3296" w:rsidR="008433A7" w:rsidRPr="00F1362C" w:rsidRDefault="00D35C14" w:rsidP="00197CF8">
      <w:pPr>
        <w:pBdr>
          <w:top w:val="nil"/>
          <w:left w:val="nil"/>
          <w:bottom w:val="nil"/>
          <w:right w:val="nil"/>
          <w:between w:val="nil"/>
        </w:pBdr>
        <w:jc w:val="center"/>
        <w:rPr>
          <w:rFonts w:asciiTheme="majorHAnsi" w:eastAsia="Arial" w:hAnsiTheme="majorHAnsi" w:cstheme="majorHAnsi"/>
          <w:b/>
          <w:color w:val="222222"/>
        </w:rPr>
      </w:pPr>
      <w:r w:rsidRPr="00F1362C">
        <w:rPr>
          <w:rFonts w:asciiTheme="majorHAnsi" w:eastAsia="Arial" w:hAnsiTheme="majorHAnsi" w:cstheme="majorHAnsi"/>
          <w:b/>
          <w:color w:val="222222"/>
        </w:rPr>
        <w:t xml:space="preserve">Kia </w:t>
      </w:r>
      <w:proofErr w:type="spellStart"/>
      <w:r w:rsidRPr="00F1362C">
        <w:rPr>
          <w:rFonts w:asciiTheme="majorHAnsi" w:eastAsia="Arial" w:hAnsiTheme="majorHAnsi" w:cstheme="majorHAnsi"/>
          <w:b/>
          <w:color w:val="222222"/>
        </w:rPr>
        <w:t>tū</w:t>
      </w:r>
      <w:proofErr w:type="spellEnd"/>
      <w:r w:rsidRPr="00F1362C">
        <w:rPr>
          <w:rFonts w:asciiTheme="majorHAnsi" w:eastAsia="Arial" w:hAnsiTheme="majorHAnsi" w:cstheme="majorHAnsi"/>
          <w:b/>
          <w:color w:val="222222"/>
        </w:rPr>
        <w:t xml:space="preserve">, kia </w:t>
      </w:r>
      <w:proofErr w:type="spellStart"/>
      <w:r w:rsidRPr="00F1362C">
        <w:rPr>
          <w:rFonts w:asciiTheme="majorHAnsi" w:eastAsia="Arial" w:hAnsiTheme="majorHAnsi" w:cstheme="majorHAnsi"/>
          <w:b/>
          <w:color w:val="222222"/>
        </w:rPr>
        <w:t>ātea</w:t>
      </w:r>
      <w:proofErr w:type="spellEnd"/>
      <w:r w:rsidRPr="00F1362C">
        <w:rPr>
          <w:rFonts w:asciiTheme="majorHAnsi" w:eastAsia="Arial" w:hAnsiTheme="majorHAnsi" w:cstheme="majorHAnsi"/>
          <w:b/>
          <w:color w:val="222222"/>
        </w:rPr>
        <w:t xml:space="preserve">, kia </w:t>
      </w:r>
      <w:proofErr w:type="spellStart"/>
      <w:r w:rsidRPr="00F1362C">
        <w:rPr>
          <w:rFonts w:asciiTheme="majorHAnsi" w:eastAsia="Arial" w:hAnsiTheme="majorHAnsi" w:cstheme="majorHAnsi"/>
          <w:b/>
          <w:color w:val="222222"/>
        </w:rPr>
        <w:t>mārama</w:t>
      </w:r>
      <w:proofErr w:type="spellEnd"/>
      <w:r w:rsidRPr="00F1362C">
        <w:rPr>
          <w:rFonts w:asciiTheme="majorHAnsi" w:eastAsia="Arial" w:hAnsiTheme="majorHAnsi" w:cstheme="majorHAnsi"/>
          <w:b/>
          <w:color w:val="222222"/>
        </w:rPr>
        <w:t xml:space="preserve">! Hui e! </w:t>
      </w:r>
      <w:proofErr w:type="spellStart"/>
      <w:r w:rsidRPr="00F1362C">
        <w:rPr>
          <w:rFonts w:asciiTheme="majorHAnsi" w:eastAsia="Arial" w:hAnsiTheme="majorHAnsi" w:cstheme="majorHAnsi"/>
          <w:b/>
          <w:color w:val="222222"/>
        </w:rPr>
        <w:t>Taiki</w:t>
      </w:r>
      <w:proofErr w:type="spellEnd"/>
      <w:r w:rsidRPr="00F1362C">
        <w:rPr>
          <w:rFonts w:asciiTheme="majorHAnsi" w:eastAsia="Arial" w:hAnsiTheme="majorHAnsi" w:cstheme="majorHAnsi"/>
          <w:b/>
          <w:color w:val="222222"/>
        </w:rPr>
        <w:t xml:space="preserve"> e!</w:t>
      </w:r>
    </w:p>
    <w:p w14:paraId="00000010" w14:textId="1C3F0789" w:rsidR="008433A7" w:rsidRPr="00F1362C" w:rsidRDefault="00470EDC" w:rsidP="00FF1AFB">
      <w:pPr>
        <w:pBdr>
          <w:top w:val="nil"/>
          <w:left w:val="nil"/>
          <w:bottom w:val="nil"/>
          <w:right w:val="nil"/>
          <w:between w:val="nil"/>
        </w:pBdr>
        <w:spacing w:before="120"/>
        <w:jc w:val="center"/>
        <w:rPr>
          <w:rFonts w:asciiTheme="majorHAnsi" w:eastAsia="Arial" w:hAnsiTheme="majorHAnsi" w:cstheme="majorHAnsi"/>
          <w:color w:val="222222"/>
        </w:rPr>
      </w:pPr>
      <w:r>
        <w:rPr>
          <w:rFonts w:asciiTheme="majorHAnsi" w:eastAsia="Arial" w:hAnsiTheme="majorHAnsi" w:cstheme="majorHAnsi"/>
          <w:color w:val="222222"/>
        </w:rPr>
        <w:t>Embrace</w:t>
      </w:r>
      <w:r w:rsidRPr="00F1362C">
        <w:rPr>
          <w:rFonts w:asciiTheme="majorHAnsi" w:eastAsia="Arial" w:hAnsiTheme="majorHAnsi" w:cstheme="majorHAnsi"/>
          <w:color w:val="222222"/>
        </w:rPr>
        <w:t xml:space="preserve"> </w:t>
      </w:r>
      <w:r w:rsidR="00D35C14" w:rsidRPr="00F1362C">
        <w:rPr>
          <w:rFonts w:asciiTheme="majorHAnsi" w:eastAsia="Arial" w:hAnsiTheme="majorHAnsi" w:cstheme="majorHAnsi"/>
          <w:color w:val="222222"/>
        </w:rPr>
        <w:t xml:space="preserve">the energy of the Universe, </w:t>
      </w:r>
      <w:r>
        <w:rPr>
          <w:rFonts w:asciiTheme="majorHAnsi" w:eastAsia="Arial" w:hAnsiTheme="majorHAnsi" w:cstheme="majorHAnsi"/>
          <w:color w:val="222222"/>
        </w:rPr>
        <w:t>embrace</w:t>
      </w:r>
      <w:r w:rsidRPr="00F1362C">
        <w:rPr>
          <w:rFonts w:asciiTheme="majorHAnsi" w:eastAsia="Arial" w:hAnsiTheme="majorHAnsi" w:cstheme="majorHAnsi"/>
          <w:color w:val="222222"/>
        </w:rPr>
        <w:t xml:space="preserve"> </w:t>
      </w:r>
      <w:r w:rsidR="00D35C14" w:rsidRPr="00F1362C">
        <w:rPr>
          <w:rFonts w:asciiTheme="majorHAnsi" w:eastAsia="Arial" w:hAnsiTheme="majorHAnsi" w:cstheme="majorHAnsi"/>
          <w:color w:val="222222"/>
        </w:rPr>
        <w:t xml:space="preserve">the </w:t>
      </w:r>
      <w:r w:rsidR="00BA7FB4">
        <w:rPr>
          <w:rFonts w:asciiTheme="majorHAnsi" w:eastAsia="Arial" w:hAnsiTheme="majorHAnsi" w:cstheme="majorHAnsi"/>
          <w:color w:val="222222"/>
        </w:rPr>
        <w:t xml:space="preserve">prestige </w:t>
      </w:r>
      <w:r w:rsidR="00D35C14" w:rsidRPr="00F1362C">
        <w:rPr>
          <w:rFonts w:asciiTheme="majorHAnsi" w:eastAsia="Arial" w:hAnsiTheme="majorHAnsi" w:cstheme="majorHAnsi"/>
          <w:color w:val="222222"/>
        </w:rPr>
        <w:t xml:space="preserve">of the land, </w:t>
      </w:r>
      <w:r>
        <w:rPr>
          <w:rFonts w:asciiTheme="majorHAnsi" w:eastAsia="Arial" w:hAnsiTheme="majorHAnsi" w:cstheme="majorHAnsi"/>
          <w:color w:val="222222"/>
        </w:rPr>
        <w:t>embrace</w:t>
      </w:r>
      <w:r w:rsidRPr="00F1362C">
        <w:rPr>
          <w:rFonts w:asciiTheme="majorHAnsi" w:eastAsia="Arial" w:hAnsiTheme="majorHAnsi" w:cstheme="majorHAnsi"/>
          <w:color w:val="222222"/>
        </w:rPr>
        <w:t xml:space="preserve"> </w:t>
      </w:r>
      <w:r w:rsidR="00D35C14" w:rsidRPr="00F1362C">
        <w:rPr>
          <w:rFonts w:asciiTheme="majorHAnsi" w:eastAsia="Arial" w:hAnsiTheme="majorHAnsi" w:cstheme="majorHAnsi"/>
          <w:color w:val="222222"/>
        </w:rPr>
        <w:t xml:space="preserve">the </w:t>
      </w:r>
      <w:r w:rsidR="005D7E29">
        <w:rPr>
          <w:rFonts w:asciiTheme="majorHAnsi" w:eastAsia="Arial" w:hAnsiTheme="majorHAnsi" w:cstheme="majorHAnsi"/>
          <w:color w:val="222222"/>
        </w:rPr>
        <w:t xml:space="preserve">potential </w:t>
      </w:r>
      <w:r w:rsidR="00D35C14" w:rsidRPr="00F1362C">
        <w:rPr>
          <w:rFonts w:asciiTheme="majorHAnsi" w:eastAsia="Arial" w:hAnsiTheme="majorHAnsi" w:cstheme="majorHAnsi"/>
          <w:color w:val="222222"/>
        </w:rPr>
        <w:t xml:space="preserve">of people, to stand </w:t>
      </w:r>
      <w:r w:rsidR="003926F9">
        <w:rPr>
          <w:rFonts w:asciiTheme="majorHAnsi" w:eastAsia="Arial" w:hAnsiTheme="majorHAnsi" w:cstheme="majorHAnsi"/>
          <w:color w:val="222222"/>
        </w:rPr>
        <w:t xml:space="preserve">enlightened and </w:t>
      </w:r>
      <w:r w:rsidR="00ED0AE4">
        <w:rPr>
          <w:rFonts w:asciiTheme="majorHAnsi" w:eastAsia="Arial" w:hAnsiTheme="majorHAnsi" w:cstheme="majorHAnsi"/>
          <w:color w:val="222222"/>
        </w:rPr>
        <w:t>without impediment</w:t>
      </w:r>
      <w:r w:rsidR="00D35C14" w:rsidRPr="00F1362C">
        <w:rPr>
          <w:rFonts w:asciiTheme="majorHAnsi" w:eastAsia="Arial" w:hAnsiTheme="majorHAnsi" w:cstheme="majorHAnsi"/>
          <w:color w:val="222222"/>
        </w:rPr>
        <w:t xml:space="preserve"> . Let us be one. We </w:t>
      </w:r>
      <w:r w:rsidR="00790100">
        <w:rPr>
          <w:rFonts w:asciiTheme="majorHAnsi" w:eastAsia="Arial" w:hAnsiTheme="majorHAnsi" w:cstheme="majorHAnsi"/>
          <w:color w:val="222222"/>
        </w:rPr>
        <w:t xml:space="preserve">are </w:t>
      </w:r>
      <w:r w:rsidR="00D35C14" w:rsidRPr="00F1362C">
        <w:rPr>
          <w:rFonts w:asciiTheme="majorHAnsi" w:eastAsia="Arial" w:hAnsiTheme="majorHAnsi" w:cstheme="majorHAnsi"/>
          <w:color w:val="222222"/>
        </w:rPr>
        <w:t xml:space="preserve">united </w:t>
      </w:r>
      <w:r w:rsidR="00790100">
        <w:rPr>
          <w:rFonts w:asciiTheme="majorHAnsi" w:eastAsia="Arial" w:hAnsiTheme="majorHAnsi" w:cstheme="majorHAnsi"/>
          <w:color w:val="222222"/>
        </w:rPr>
        <w:t xml:space="preserve">we are </w:t>
      </w:r>
      <w:r w:rsidR="00037DC0">
        <w:rPr>
          <w:rFonts w:asciiTheme="majorHAnsi" w:eastAsia="Arial" w:hAnsiTheme="majorHAnsi" w:cstheme="majorHAnsi"/>
          <w:color w:val="222222"/>
        </w:rPr>
        <w:t>ready</w:t>
      </w:r>
      <w:r w:rsidR="00790100">
        <w:rPr>
          <w:rFonts w:asciiTheme="majorHAnsi" w:eastAsia="Arial" w:hAnsiTheme="majorHAnsi" w:cstheme="majorHAnsi"/>
          <w:color w:val="222222"/>
        </w:rPr>
        <w:t>!</w:t>
      </w:r>
      <w:r w:rsidR="00D35C14" w:rsidRPr="00F1362C">
        <w:rPr>
          <w:rFonts w:asciiTheme="majorHAnsi" w:eastAsia="Arial" w:hAnsiTheme="majorHAnsi" w:cstheme="majorHAnsi"/>
          <w:color w:val="222222"/>
        </w:rPr>
        <w:t>.</w:t>
      </w:r>
    </w:p>
    <w:p w14:paraId="00000011" w14:textId="77777777" w:rsidR="008433A7" w:rsidRDefault="008433A7">
      <w:pPr>
        <w:jc w:val="both"/>
        <w:rPr>
          <w:rFonts w:ascii="Arial" w:eastAsia="Arial" w:hAnsi="Arial" w:cs="Arial"/>
          <w:color w:val="222222"/>
          <w:sz w:val="19"/>
          <w:szCs w:val="19"/>
        </w:rPr>
      </w:pPr>
    </w:p>
    <w:p w14:paraId="00000012" w14:textId="70E8FDA3" w:rsidR="008433A7" w:rsidRPr="00F1362C" w:rsidRDefault="00D35C14">
      <w:pPr>
        <w:jc w:val="both"/>
        <w:rPr>
          <w:b/>
          <w:bCs/>
        </w:rPr>
      </w:pPr>
      <w:r w:rsidRPr="00F1362C">
        <w:rPr>
          <w:b/>
          <w:bCs/>
          <w:i/>
        </w:rPr>
        <w:t xml:space="preserve">The following statement of practice brings together the shared vision of </w:t>
      </w:r>
      <w:r w:rsidR="00F453C5" w:rsidRPr="00F453C5">
        <w:rPr>
          <w:b/>
          <w:bCs/>
          <w:i/>
        </w:rPr>
        <w:t xml:space="preserve"> </w:t>
      </w:r>
      <w:r w:rsidR="00F453C5">
        <w:rPr>
          <w:b/>
          <w:bCs/>
          <w:i/>
        </w:rPr>
        <w:t>Te Whatu ora – Health New Zealand</w:t>
      </w:r>
      <w:r w:rsidRPr="00F1362C">
        <w:rPr>
          <w:b/>
          <w:bCs/>
          <w:i/>
        </w:rPr>
        <w:t xml:space="preserve"> and the New Zealand Association of Counsellors Te </w:t>
      </w:r>
      <w:proofErr w:type="spellStart"/>
      <w:r w:rsidRPr="00F1362C">
        <w:rPr>
          <w:b/>
          <w:bCs/>
          <w:i/>
        </w:rPr>
        <w:t>Rōp</w:t>
      </w:r>
      <w:r w:rsidR="00555EF7">
        <w:rPr>
          <w:b/>
          <w:bCs/>
          <w:i/>
        </w:rPr>
        <w:t>ū</w:t>
      </w:r>
      <w:proofErr w:type="spellEnd"/>
      <w:r w:rsidRPr="00F1362C">
        <w:rPr>
          <w:b/>
          <w:bCs/>
          <w:i/>
        </w:rPr>
        <w:t xml:space="preserve"> </w:t>
      </w:r>
      <w:proofErr w:type="spellStart"/>
      <w:r w:rsidRPr="00F1362C">
        <w:rPr>
          <w:b/>
          <w:bCs/>
          <w:i/>
        </w:rPr>
        <w:t>Kaiwhiriwhiri</w:t>
      </w:r>
      <w:proofErr w:type="spellEnd"/>
      <w:r w:rsidRPr="00F1362C">
        <w:rPr>
          <w:b/>
          <w:bCs/>
          <w:i/>
        </w:rPr>
        <w:t xml:space="preserve"> o Aotearoa (NZAC) in setting out the contributions of counselling practice to health, and particularly mental health, in Aotearoa New Zealand.  The statement has arisen out of consultation betwe</w:t>
      </w:r>
      <w:r w:rsidRPr="008458F4">
        <w:rPr>
          <w:b/>
          <w:bCs/>
          <w:i/>
        </w:rPr>
        <w:t xml:space="preserve">en the </w:t>
      </w:r>
      <w:r w:rsidR="00535314" w:rsidRPr="008458F4">
        <w:rPr>
          <w:b/>
          <w:bCs/>
          <w:i/>
        </w:rPr>
        <w:t>Ministry of Health Manatū Hauora, Te Whatu  Ora – Health New Zealand</w:t>
      </w:r>
      <w:r w:rsidRPr="008458F4">
        <w:rPr>
          <w:b/>
          <w:bCs/>
          <w:i/>
        </w:rPr>
        <w:t>,</w:t>
      </w:r>
      <w:r w:rsidRPr="00F1362C">
        <w:rPr>
          <w:b/>
          <w:bCs/>
          <w:i/>
        </w:rPr>
        <w:t xml:space="preserve"> NZAC, and the community</w:t>
      </w:r>
      <w:r w:rsidRPr="00F1362C">
        <w:rPr>
          <w:b/>
          <w:bCs/>
        </w:rPr>
        <w:t xml:space="preserve">.  </w:t>
      </w:r>
    </w:p>
    <w:p w14:paraId="00000013" w14:textId="77777777" w:rsidR="008433A7" w:rsidRDefault="008433A7">
      <w:pPr>
        <w:jc w:val="both"/>
      </w:pPr>
    </w:p>
    <w:p w14:paraId="00000014" w14:textId="77777777" w:rsidR="008433A7" w:rsidRPr="00197CF8" w:rsidRDefault="00D35C14">
      <w:pPr>
        <w:jc w:val="both"/>
        <w:rPr>
          <w:iCs/>
        </w:rPr>
      </w:pPr>
      <w:r w:rsidRPr="00197CF8">
        <w:rPr>
          <w:iCs/>
        </w:rPr>
        <w:t xml:space="preserve">Counselling involves the formation of professional relationships based on ethical values and principles, a key element being the therapeutic use of the relationship between counsellor and client/s. Counsellors employ contemporary, coherent, non-colonising counselling practice approaches to assist clients to increase their understanding of themselves and their relationships with others, to develop more resourceful ways of living, to manage and overcome problems with wellbeing and mental health, and to bring about change in their lives, all interwoven with the client’s/clients’ social, cultural, and spiritual contexts, and the history and contemporary life of Aotearoa New Zealand. </w:t>
      </w:r>
    </w:p>
    <w:p w14:paraId="00000015" w14:textId="77777777" w:rsidR="008433A7" w:rsidRPr="00197CF8" w:rsidRDefault="008433A7">
      <w:pPr>
        <w:jc w:val="both"/>
        <w:rPr>
          <w:iCs/>
        </w:rPr>
      </w:pPr>
    </w:p>
    <w:p w14:paraId="00000016" w14:textId="77777777" w:rsidR="008433A7" w:rsidRPr="00197CF8" w:rsidRDefault="00D35C14">
      <w:pPr>
        <w:jc w:val="both"/>
        <w:rPr>
          <w:iCs/>
        </w:rPr>
      </w:pPr>
      <w:r w:rsidRPr="00197CF8">
        <w:rPr>
          <w:iCs/>
        </w:rPr>
        <w:t>Counsellors collaborate with clients in assessing the appropriateness of counselling, in identifying and naming problems/difficulties/distress, in developing understandings of the effects of these difficulties in the client’s life, in determining the preferences clients hold in resolving, responding to, or managing problems/difficulties/distress, in the development of practical strategies that have a personal, social and cultural fit for the client, and in evaluating the effectiveness of the counselling.   Such practice involves the complex interaction of relational and technical skills, founded in theory.</w:t>
      </w:r>
    </w:p>
    <w:p w14:paraId="00000017" w14:textId="77777777" w:rsidR="008433A7" w:rsidRPr="00197CF8" w:rsidRDefault="008433A7">
      <w:pPr>
        <w:jc w:val="both"/>
        <w:rPr>
          <w:iCs/>
        </w:rPr>
      </w:pPr>
    </w:p>
    <w:p w14:paraId="00000018" w14:textId="139F15A4" w:rsidR="008433A7" w:rsidRDefault="00D35C14">
      <w:pPr>
        <w:rPr>
          <w:color w:val="222222"/>
        </w:rPr>
      </w:pPr>
      <w:r w:rsidRPr="00197CF8">
        <w:rPr>
          <w:iCs/>
        </w:rPr>
        <w:t xml:space="preserve">NZAC Te </w:t>
      </w:r>
      <w:proofErr w:type="spellStart"/>
      <w:r w:rsidRPr="00197CF8">
        <w:rPr>
          <w:iCs/>
        </w:rPr>
        <w:t>Rōp</w:t>
      </w:r>
      <w:r w:rsidR="00555EF7">
        <w:rPr>
          <w:iCs/>
        </w:rPr>
        <w:t>ū</w:t>
      </w:r>
      <w:proofErr w:type="spellEnd"/>
      <w:r w:rsidRPr="00197CF8">
        <w:rPr>
          <w:iCs/>
        </w:rPr>
        <w:t xml:space="preserve"> </w:t>
      </w:r>
      <w:proofErr w:type="spellStart"/>
      <w:r w:rsidRPr="00197CF8">
        <w:rPr>
          <w:iCs/>
        </w:rPr>
        <w:t>Kaiwhiriwhiri</w:t>
      </w:r>
      <w:proofErr w:type="spellEnd"/>
      <w:r w:rsidRPr="00197CF8">
        <w:rPr>
          <w:iCs/>
        </w:rPr>
        <w:t xml:space="preserve"> </w:t>
      </w:r>
      <w:r w:rsidR="007817A6">
        <w:rPr>
          <w:iCs/>
        </w:rPr>
        <w:t xml:space="preserve">o Aotearoa </w:t>
      </w:r>
      <w:r w:rsidRPr="00197CF8">
        <w:rPr>
          <w:iCs/>
        </w:rPr>
        <w:t xml:space="preserve">recognises Te Tiriti o Waitangi as a foundation to building healthy futures for all people in Aotearoa. It aligns with the expression of Te Tiriti </w:t>
      </w:r>
      <w:r w:rsidRPr="00197CF8">
        <w:rPr>
          <w:iCs/>
        </w:rPr>
        <w:lastRenderedPageBreak/>
        <w:t xml:space="preserve">on the terms of </w:t>
      </w:r>
      <w:proofErr w:type="spellStart"/>
      <w:r w:rsidRPr="00197CF8">
        <w:rPr>
          <w:iCs/>
        </w:rPr>
        <w:t>Pae</w:t>
      </w:r>
      <w:proofErr w:type="spellEnd"/>
      <w:r w:rsidRPr="00197CF8">
        <w:rPr>
          <w:iCs/>
        </w:rPr>
        <w:t xml:space="preserve"> Ora: Mana </w:t>
      </w:r>
      <w:proofErr w:type="spellStart"/>
      <w:r w:rsidRPr="00197CF8">
        <w:rPr>
          <w:iCs/>
        </w:rPr>
        <w:t>Whakahaere</w:t>
      </w:r>
      <w:proofErr w:type="spellEnd"/>
      <w:r w:rsidRPr="00197CF8">
        <w:rPr>
          <w:iCs/>
        </w:rPr>
        <w:t xml:space="preserve">, Mana Motuhake, Mana Tangata and Mana Māori; in the application of the principles of </w:t>
      </w:r>
      <w:proofErr w:type="spellStart"/>
      <w:r w:rsidRPr="00197CF8">
        <w:rPr>
          <w:iCs/>
        </w:rPr>
        <w:t>tino</w:t>
      </w:r>
      <w:proofErr w:type="spellEnd"/>
      <w:r w:rsidRPr="00197CF8">
        <w:rPr>
          <w:iCs/>
        </w:rPr>
        <w:t xml:space="preserve"> rangatiratanga, equity, active protection,</w:t>
      </w:r>
      <w:r w:rsidRPr="00197CF8">
        <w:rPr>
          <w:iCs/>
          <w:color w:val="222222"/>
        </w:rPr>
        <w:t xml:space="preserve"> partnership</w:t>
      </w:r>
      <w:r>
        <w:rPr>
          <w:color w:val="222222"/>
        </w:rPr>
        <w:t xml:space="preserve"> and options; and in healthy futures through wai ora, whānau ora and mauri ora (see (</w:t>
      </w:r>
      <w:hyperlink r:id="rId11">
        <w:r>
          <w:rPr>
            <w:color w:val="1155CC"/>
            <w:u w:val="single"/>
          </w:rPr>
          <w:t>https://www.health.govt.nz/system/files/documents/pages/whakamaua-tiriti-o-waitangi-framework-a3-aug20.pdf</w:t>
        </w:r>
      </w:hyperlink>
      <w:r>
        <w:rPr>
          <w:color w:val="222222"/>
        </w:rPr>
        <w:t>) .</w:t>
      </w:r>
    </w:p>
    <w:p w14:paraId="00000019" w14:textId="77777777" w:rsidR="008433A7" w:rsidRDefault="008433A7">
      <w:pPr>
        <w:jc w:val="both"/>
        <w:rPr>
          <w:shd w:val="clear" w:color="auto" w:fill="222222"/>
        </w:rPr>
      </w:pPr>
    </w:p>
    <w:p w14:paraId="0000001A" w14:textId="4FC900C5" w:rsidR="008433A7" w:rsidRPr="00197CF8" w:rsidRDefault="00D35C14">
      <w:pPr>
        <w:jc w:val="both"/>
        <w:rPr>
          <w:iCs/>
        </w:rPr>
      </w:pPr>
      <w:r w:rsidRPr="00197CF8">
        <w:rPr>
          <w:iCs/>
        </w:rPr>
        <w:t xml:space="preserve">NZAC-registered counsellors express Te </w:t>
      </w:r>
      <w:proofErr w:type="spellStart"/>
      <w:r w:rsidRPr="00197CF8">
        <w:rPr>
          <w:iCs/>
        </w:rPr>
        <w:t>Rōp</w:t>
      </w:r>
      <w:r w:rsidR="00555EF7">
        <w:rPr>
          <w:iCs/>
        </w:rPr>
        <w:t>ū</w:t>
      </w:r>
      <w:proofErr w:type="spellEnd"/>
      <w:r w:rsidRPr="00197CF8">
        <w:rPr>
          <w:iCs/>
        </w:rPr>
        <w:t xml:space="preserve"> </w:t>
      </w:r>
      <w:proofErr w:type="spellStart"/>
      <w:r w:rsidRPr="00197CF8">
        <w:rPr>
          <w:iCs/>
        </w:rPr>
        <w:t>Kaiwhiriwhiri</w:t>
      </w:r>
      <w:proofErr w:type="spellEnd"/>
      <w:r w:rsidRPr="00197CF8">
        <w:rPr>
          <w:iCs/>
        </w:rPr>
        <w:t xml:space="preserve"> o Aotearoa NZAC’s core values of counselling in all aspects of their work:  Respect for human dignity; Partnership;  Autonomy;  Responsible caring; Personal integrity.  Counsellors registered with NZAC Te </w:t>
      </w:r>
      <w:proofErr w:type="spellStart"/>
      <w:r w:rsidRPr="00197CF8">
        <w:rPr>
          <w:iCs/>
        </w:rPr>
        <w:t>Rōp</w:t>
      </w:r>
      <w:r w:rsidR="00555EF7">
        <w:rPr>
          <w:iCs/>
        </w:rPr>
        <w:t>ū</w:t>
      </w:r>
      <w:proofErr w:type="spellEnd"/>
      <w:r w:rsidRPr="00197CF8">
        <w:rPr>
          <w:iCs/>
        </w:rPr>
        <w:t xml:space="preserve"> </w:t>
      </w:r>
      <w:proofErr w:type="spellStart"/>
      <w:r w:rsidRPr="00197CF8">
        <w:rPr>
          <w:iCs/>
        </w:rPr>
        <w:t>Kaiwhiriwhiri</w:t>
      </w:r>
      <w:proofErr w:type="spellEnd"/>
      <w:r w:rsidRPr="00197CF8">
        <w:rPr>
          <w:iCs/>
        </w:rPr>
        <w:t xml:space="preserve"> o Aotearoa enact these core values through a series of principles that direct them to:    Act with care and respect for individual and cultural differences and the diversity of human experience;  Avoid doing harm in all professional work;  Actively support the principles embodied in te Tiriti o Waitangi; Respect the confidences with which they are entrusted; Promote the safety and well-being of individuals, families, communities, </w:t>
      </w:r>
      <w:proofErr w:type="spellStart"/>
      <w:r w:rsidRPr="00197CF8">
        <w:rPr>
          <w:iCs/>
        </w:rPr>
        <w:t>wh</w:t>
      </w:r>
      <w:r w:rsidR="00555EF7">
        <w:rPr>
          <w:iCs/>
        </w:rPr>
        <w:t>ā</w:t>
      </w:r>
      <w:r w:rsidRPr="00197CF8">
        <w:rPr>
          <w:iCs/>
        </w:rPr>
        <w:t>nau</w:t>
      </w:r>
      <w:proofErr w:type="spellEnd"/>
      <w:r w:rsidRPr="00197CF8">
        <w:rPr>
          <w:iCs/>
        </w:rPr>
        <w:t xml:space="preserve">, </w:t>
      </w:r>
      <w:proofErr w:type="spellStart"/>
      <w:r w:rsidRPr="00197CF8">
        <w:rPr>
          <w:iCs/>
        </w:rPr>
        <w:t>hap</w:t>
      </w:r>
      <w:r w:rsidR="00555EF7">
        <w:rPr>
          <w:iCs/>
        </w:rPr>
        <w:t>ū</w:t>
      </w:r>
      <w:proofErr w:type="spellEnd"/>
      <w:r w:rsidRPr="00197CF8">
        <w:rPr>
          <w:iCs/>
        </w:rPr>
        <w:t xml:space="preserve"> and iwi;  Seek to increase the range of choices and opportunities for clients; Be honest and trustworthy in all their professional relationships;  Practice within the scope of their competence;  Treat colleagues and other professionals with respect (see </w:t>
      </w:r>
      <w:r w:rsidR="00F1362C">
        <w:rPr>
          <w:iCs/>
        </w:rPr>
        <w:t xml:space="preserve"> </w:t>
      </w:r>
      <w:hyperlink r:id="rId12" w:history="1">
        <w:r w:rsidR="00F1362C" w:rsidRPr="00585714">
          <w:rPr>
            <w:rStyle w:val="Hyperlink"/>
            <w:iCs/>
          </w:rPr>
          <w:t>https://www.nzac.org.nz/ethics/code-of-ethics/</w:t>
        </w:r>
      </w:hyperlink>
      <w:r w:rsidRPr="00197CF8">
        <w:rPr>
          <w:iCs/>
        </w:rPr>
        <w:t xml:space="preserve">) .  </w:t>
      </w:r>
    </w:p>
    <w:p w14:paraId="0000001B" w14:textId="77777777" w:rsidR="008433A7" w:rsidRPr="00197CF8" w:rsidRDefault="008433A7">
      <w:pPr>
        <w:jc w:val="both"/>
        <w:rPr>
          <w:iCs/>
        </w:rPr>
      </w:pPr>
    </w:p>
    <w:p w14:paraId="0000001C" w14:textId="77777777" w:rsidR="008433A7" w:rsidRPr="00197CF8" w:rsidRDefault="00D35C14">
      <w:pPr>
        <w:jc w:val="both"/>
        <w:rPr>
          <w:iCs/>
        </w:rPr>
      </w:pPr>
      <w:r w:rsidRPr="00197CF8">
        <w:rPr>
          <w:iCs/>
        </w:rPr>
        <w:t xml:space="preserve">These core values and principles guide counsellors to engage with both psychological theory and those wider disciplines that offer understanding of the socio-political-historical production of problems in the context of structural disadvantage in Aotearoa New Zealand.  In particular, counsellors maintain caution towards models of individual deficit that have been shown to have harmful effects, especially for tangata whenua.  </w:t>
      </w:r>
    </w:p>
    <w:p w14:paraId="0000001D" w14:textId="77777777" w:rsidR="008433A7" w:rsidRPr="00197CF8" w:rsidRDefault="008433A7">
      <w:pPr>
        <w:jc w:val="both"/>
        <w:rPr>
          <w:iCs/>
        </w:rPr>
      </w:pPr>
    </w:p>
    <w:p w14:paraId="0000001E" w14:textId="4EE2D18D" w:rsidR="008433A7" w:rsidRPr="00197CF8" w:rsidRDefault="00D35C14">
      <w:pPr>
        <w:jc w:val="both"/>
        <w:rPr>
          <w:iCs/>
        </w:rPr>
      </w:pPr>
      <w:r w:rsidRPr="00197CF8">
        <w:rPr>
          <w:iCs/>
        </w:rPr>
        <w:t xml:space="preserve">Counsellors providing services under contract to the </w:t>
      </w:r>
      <w:r w:rsidR="00535314">
        <w:rPr>
          <w:iCs/>
        </w:rPr>
        <w:t>Te Whatu Ora – Health New Zealand</w:t>
      </w:r>
      <w:r w:rsidRPr="00197CF8">
        <w:rPr>
          <w:iCs/>
        </w:rPr>
        <w:t xml:space="preserve"> complement and collaborate with other health and mental health practitioners, as part of the </w:t>
      </w:r>
      <w:r w:rsidRPr="008458F4">
        <w:rPr>
          <w:iCs/>
        </w:rPr>
        <w:t xml:space="preserve">wider allied health workforce.  </w:t>
      </w:r>
      <w:r w:rsidR="00423608" w:rsidRPr="000324B1">
        <w:rPr>
          <w:iCs/>
        </w:rPr>
        <w:t>Counsellors work as part of an integrated approach that incorporates therapeutic options from multi-disciplinary perspectives to meet the needs of clients.</w:t>
      </w:r>
      <w:r w:rsidR="00423608" w:rsidRPr="008458F4">
        <w:rPr>
          <w:iCs/>
        </w:rPr>
        <w:t xml:space="preserve"> </w:t>
      </w:r>
      <w:r w:rsidRPr="008458F4">
        <w:rPr>
          <w:iCs/>
        </w:rPr>
        <w:t>In</w:t>
      </w:r>
      <w:r w:rsidRPr="00197CF8">
        <w:rPr>
          <w:iCs/>
        </w:rPr>
        <w:t xml:space="preserve"> this context, counselling is a complementary speciality alongside other approaches to care for or treatment of those experiencing distress. Counselling provides options highly responsive to a person’s particular mental health needs at the time, taking into account complex personal, interpersonal, cultural, spiritual, generational and community contexts.  </w:t>
      </w:r>
    </w:p>
    <w:p w14:paraId="0000001F" w14:textId="77777777" w:rsidR="008433A7" w:rsidRPr="00197CF8" w:rsidRDefault="008433A7">
      <w:pPr>
        <w:jc w:val="both"/>
        <w:rPr>
          <w:iCs/>
        </w:rPr>
      </w:pPr>
    </w:p>
    <w:p w14:paraId="00000020" w14:textId="77777777" w:rsidR="008433A7" w:rsidRPr="00197CF8" w:rsidRDefault="00D35C14">
      <w:pPr>
        <w:jc w:val="both"/>
        <w:rPr>
          <w:iCs/>
        </w:rPr>
      </w:pPr>
      <w:r w:rsidRPr="00197CF8">
        <w:rPr>
          <w:iCs/>
        </w:rPr>
        <w:t xml:space="preserve">Counsellors undertake initial professional education in approved programmes, as detailed in Appendix One, and engage actively in ongoing regular professional supervision and professional development throughout their careers. Both supervision and professional development are mandated and evaluated.  In Aotearoa New Zealand in all these facets of professional education - counsellor education, supervision and professional development – counsellors are required to take responsibility for developing their relationships with and expanding their understandings of mana whenua. </w:t>
      </w:r>
    </w:p>
    <w:p w14:paraId="00000021" w14:textId="77777777" w:rsidR="008433A7" w:rsidRDefault="008433A7">
      <w:pPr>
        <w:jc w:val="both"/>
        <w:rPr>
          <w:b/>
        </w:rPr>
      </w:pPr>
    </w:p>
    <w:p w14:paraId="3C093953" w14:textId="77777777" w:rsidR="00197CF8" w:rsidRDefault="00197CF8">
      <w:pPr>
        <w:rPr>
          <w:b/>
        </w:rPr>
      </w:pPr>
      <w:r>
        <w:rPr>
          <w:b/>
        </w:rPr>
        <w:br w:type="page"/>
      </w:r>
    </w:p>
    <w:p w14:paraId="00000022" w14:textId="22D50EA1" w:rsidR="008433A7" w:rsidRDefault="00D35C14">
      <w:pPr>
        <w:jc w:val="both"/>
        <w:rPr>
          <w:b/>
          <w:sz w:val="28"/>
          <w:szCs w:val="28"/>
        </w:rPr>
      </w:pPr>
      <w:r w:rsidRPr="00F1362C">
        <w:rPr>
          <w:b/>
          <w:sz w:val="28"/>
          <w:szCs w:val="28"/>
        </w:rPr>
        <w:lastRenderedPageBreak/>
        <w:t>Appendix One</w:t>
      </w:r>
    </w:p>
    <w:p w14:paraId="629EF25B" w14:textId="77777777" w:rsidR="00197CF8" w:rsidRPr="00F1362C" w:rsidRDefault="00197CF8">
      <w:pPr>
        <w:jc w:val="both"/>
        <w:rPr>
          <w:b/>
          <w:sz w:val="28"/>
          <w:szCs w:val="28"/>
        </w:rPr>
      </w:pPr>
    </w:p>
    <w:p w14:paraId="00000023" w14:textId="77777777" w:rsidR="008433A7" w:rsidRDefault="00D35C14">
      <w:pPr>
        <w:jc w:val="both"/>
        <w:rPr>
          <w:b/>
        </w:rPr>
      </w:pPr>
      <w:r>
        <w:rPr>
          <w:b/>
        </w:rPr>
        <w:t>Prescribed qualifications and requirements for Counselling in Health Settings</w:t>
      </w:r>
    </w:p>
    <w:p w14:paraId="00000024" w14:textId="64869173" w:rsidR="008433A7" w:rsidRDefault="00D35C14" w:rsidP="00F1362C">
      <w:pPr>
        <w:spacing w:after="120"/>
        <w:jc w:val="both"/>
      </w:pPr>
      <w:r>
        <w:t xml:space="preserve">To meet the scope of practice for </w:t>
      </w:r>
      <w:r w:rsidR="00535314">
        <w:t>Te Whatu Ora- Health New Zealand</w:t>
      </w:r>
      <w:r>
        <w:t xml:space="preserve">, health and mental health provider contracts, counsellors must satisfy all of the following: </w:t>
      </w:r>
    </w:p>
    <w:p w14:paraId="00000025" w14:textId="66D03C70" w:rsidR="008433A7" w:rsidRDefault="00D35C14" w:rsidP="00F1362C">
      <w:pPr>
        <w:pStyle w:val="ListParagraph"/>
        <w:numPr>
          <w:ilvl w:val="0"/>
          <w:numId w:val="1"/>
        </w:numPr>
        <w:spacing w:after="120"/>
        <w:ind w:left="714" w:hanging="357"/>
        <w:jc w:val="both"/>
      </w:pPr>
      <w:r>
        <w:t xml:space="preserve">Hold either a Bachelor of Counselling or a Masters of Counselling from an NZAC-accredited programme in a New Zealand tertiary education institution, or a recognised overseas equivalent. </w:t>
      </w:r>
    </w:p>
    <w:p w14:paraId="339431C5" w14:textId="77777777" w:rsidR="00F1362C" w:rsidRDefault="00D35C14" w:rsidP="00F1362C">
      <w:pPr>
        <w:pStyle w:val="ListParagraph"/>
        <w:numPr>
          <w:ilvl w:val="0"/>
          <w:numId w:val="1"/>
        </w:numPr>
        <w:spacing w:after="120"/>
        <w:ind w:left="714" w:hanging="357"/>
        <w:jc w:val="both"/>
      </w:pPr>
      <w:r>
        <w:t xml:space="preserve">Post-qualification a counsellor must complete 300 counselling practice hours, 30 hours </w:t>
      </w:r>
      <w:r w:rsidR="00197CF8">
        <w:t xml:space="preserve">of </w:t>
      </w:r>
      <w:r>
        <w:t xml:space="preserve">supervision with an NZAC registered supervisor over a minimum period of 18 months to become a full Member of </w:t>
      </w:r>
      <w:r w:rsidR="00197CF8">
        <w:t xml:space="preserve">the </w:t>
      </w:r>
      <w:r>
        <w:t xml:space="preserve">New Zealand Association of Counsellors (NZAC). </w:t>
      </w:r>
    </w:p>
    <w:p w14:paraId="345FE9E6" w14:textId="27B0D07C" w:rsidR="00197CF8" w:rsidRDefault="00D35C14" w:rsidP="00F1362C">
      <w:pPr>
        <w:pStyle w:val="ListParagraph"/>
        <w:numPr>
          <w:ilvl w:val="0"/>
          <w:numId w:val="1"/>
        </w:numPr>
        <w:spacing w:after="120"/>
        <w:ind w:left="714" w:hanging="357"/>
        <w:jc w:val="both"/>
      </w:pPr>
      <w:r>
        <w:t xml:space="preserve">Meet all NZAC initial and ongoing membership requirements, including continuing professional development (CPD) and professional supervision, and hold a current Annual Practising Certificate. </w:t>
      </w:r>
      <w:proofErr w:type="spellStart"/>
      <w:r>
        <w:t>Puaw</w:t>
      </w:r>
      <w:r w:rsidR="00DC7458">
        <w:t>ā</w:t>
      </w:r>
      <w:r>
        <w:t>nanga</w:t>
      </w:r>
      <w:proofErr w:type="spellEnd"/>
      <w:r>
        <w:t xml:space="preserve"> Kaitiakitanga as a competency must be completed at least once every 3 years.</w:t>
      </w:r>
    </w:p>
    <w:p w14:paraId="0000002A" w14:textId="6FB2AB3B" w:rsidR="008433A7" w:rsidRDefault="00D35C14" w:rsidP="00F1362C">
      <w:pPr>
        <w:pStyle w:val="ListParagraph"/>
        <w:numPr>
          <w:ilvl w:val="0"/>
          <w:numId w:val="1"/>
        </w:numPr>
        <w:jc w:val="both"/>
      </w:pPr>
      <w:r>
        <w:t xml:space="preserve">Pass police vetting on application for Counselling in Health Settings certification, and again every three years.  </w:t>
      </w:r>
    </w:p>
    <w:p w14:paraId="0000002B" w14:textId="77777777" w:rsidR="008433A7" w:rsidRDefault="008433A7">
      <w:pPr>
        <w:jc w:val="both"/>
      </w:pPr>
    </w:p>
    <w:p w14:paraId="00000036" w14:textId="0894C2C7" w:rsidR="008433A7" w:rsidRDefault="008433A7">
      <w:pPr>
        <w:jc w:val="both"/>
      </w:pPr>
    </w:p>
    <w:p w14:paraId="4E010E28" w14:textId="1988E169" w:rsidR="005B4BDF" w:rsidRDefault="005B4BDF">
      <w:pPr>
        <w:jc w:val="both"/>
      </w:pPr>
    </w:p>
    <w:p w14:paraId="333C3A8F" w14:textId="1EE37033" w:rsidR="005B4BDF" w:rsidRPr="005B4BDF" w:rsidRDefault="005B4BDF">
      <w:pPr>
        <w:jc w:val="both"/>
        <w:rPr>
          <w:b/>
          <w:bCs/>
        </w:rPr>
      </w:pPr>
      <w:r w:rsidRPr="005B4BDF">
        <w:rPr>
          <w:b/>
          <w:bCs/>
        </w:rPr>
        <w:t>July 2022</w:t>
      </w:r>
    </w:p>
    <w:sectPr w:rsidR="005B4BDF" w:rsidRPr="005B4BDF">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AFE6D" w14:textId="77777777" w:rsidR="00AD06C0" w:rsidRDefault="00AD06C0">
      <w:r>
        <w:separator/>
      </w:r>
    </w:p>
  </w:endnote>
  <w:endnote w:type="continuationSeparator" w:id="0">
    <w:p w14:paraId="6F2422B6" w14:textId="77777777" w:rsidR="00AD06C0" w:rsidRDefault="00AD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7777777" w:rsidR="008433A7" w:rsidRDefault="00D35C14">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0000003B" w14:textId="77777777" w:rsidR="008433A7" w:rsidRDefault="008433A7">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67EE3D78" w:rsidR="008433A7" w:rsidRDefault="00D35C14">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197CF8">
      <w:rPr>
        <w:noProof/>
        <w:color w:val="000000"/>
      </w:rPr>
      <w:t>1</w:t>
    </w:r>
    <w:r>
      <w:rPr>
        <w:color w:val="000000"/>
      </w:rPr>
      <w:fldChar w:fldCharType="end"/>
    </w:r>
  </w:p>
  <w:p w14:paraId="0000003E" w14:textId="77777777" w:rsidR="008433A7" w:rsidRDefault="008433A7">
    <w:pPr>
      <w:pBdr>
        <w:top w:val="nil"/>
        <w:left w:val="nil"/>
        <w:bottom w:val="nil"/>
        <w:right w:val="nil"/>
        <w:between w:val="nil"/>
      </w:pBdr>
      <w:tabs>
        <w:tab w:val="center" w:pos="4513"/>
        <w:tab w:val="right" w:pos="9026"/>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8433A7" w:rsidRDefault="008433A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03036" w14:textId="77777777" w:rsidR="00AD06C0" w:rsidRDefault="00AD06C0">
      <w:r>
        <w:separator/>
      </w:r>
    </w:p>
  </w:footnote>
  <w:footnote w:type="continuationSeparator" w:id="0">
    <w:p w14:paraId="30B65687" w14:textId="77777777" w:rsidR="00AD06C0" w:rsidRDefault="00AD0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1D32E2E6" w:rsidR="008433A7" w:rsidRDefault="00AD47DA">
    <w:pPr>
      <w:pBdr>
        <w:top w:val="nil"/>
        <w:left w:val="nil"/>
        <w:bottom w:val="nil"/>
        <w:right w:val="nil"/>
        <w:between w:val="nil"/>
      </w:pBdr>
      <w:tabs>
        <w:tab w:val="center" w:pos="4513"/>
        <w:tab w:val="right" w:pos="9026"/>
      </w:tabs>
      <w:rPr>
        <w:color w:val="000000"/>
      </w:rPr>
    </w:pPr>
    <w:r>
      <w:rPr>
        <w:noProof/>
      </w:rPr>
      <mc:AlternateContent>
        <mc:Choice Requires="wps">
          <w:drawing>
            <wp:anchor distT="0" distB="0" distL="114300" distR="114300" simplePos="0" relativeHeight="251657216" behindDoc="1" locked="0" layoutInCell="0" allowOverlap="1" wp14:anchorId="5BEDE6E4" wp14:editId="3A9264D4">
              <wp:simplePos x="0" y="0"/>
              <wp:positionH relativeFrom="margin">
                <wp:align>center</wp:align>
              </wp:positionH>
              <wp:positionV relativeFrom="margin">
                <wp:align>center</wp:align>
              </wp:positionV>
              <wp:extent cx="6056630" cy="2018665"/>
              <wp:effectExtent l="0" t="1676400" r="0" b="13055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56630" cy="20186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377EE0" w14:textId="77777777" w:rsidR="00AD47DA" w:rsidRDefault="00AD47DA" w:rsidP="00AD47DA">
                          <w:pPr>
                            <w:jc w:val="center"/>
                            <w:rPr>
                              <w:color w:val="D99594" w:themeColor="accent2" w:themeTint="99"/>
                              <w:sz w:val="2"/>
                              <w:szCs w:val="2"/>
                            </w:rPr>
                          </w:pPr>
                          <w:r>
                            <w:rPr>
                              <w:color w:val="D99594" w:themeColor="accent2" w:themeTint="9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EDE6E4" id="_x0000_t202" coordsize="21600,21600" o:spt="202" path="m,l,21600r21600,l21600,xe">
              <v:stroke joinstyle="miter"/>
              <v:path gradientshapeok="t" o:connecttype="rect"/>
            </v:shapetype>
            <v:shape id="Text Box 2" o:spid="_x0000_s1026" type="#_x0000_t202" style="position:absolute;margin-left:0;margin-top:0;width:476.9pt;height:158.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" o:allowincell="f" filled="f" stroked="f">
              <v:stroke joinstyle="round"/>
              <o:lock v:ext="edit" shapetype="t"/>
              <v:textbox style="mso-fit-shape-to-text:t">
                <w:txbxContent>
                  <w:p w14:paraId="30377EE0" w14:textId="77777777" w:rsidR="00AD47DA" w:rsidRDefault="00AD47DA" w:rsidP="00AD47DA">
                    <w:pPr>
                      <w:jc w:val="center"/>
                      <w:rPr>
                        <w:color w:val="D99594" w:themeColor="accent2" w:themeTint="99"/>
                        <w:sz w:val="2"/>
                        <w:szCs w:val="2"/>
                      </w:rPr>
                    </w:pPr>
                    <w:r>
                      <w:rPr>
                        <w:color w:val="D99594" w:themeColor="accent2" w:themeTint="99"/>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250694C9" w:rsidR="008433A7" w:rsidRDefault="008433A7" w:rsidP="004C720C">
    <w:pPr>
      <w:pBdr>
        <w:top w:val="nil"/>
        <w:left w:val="nil"/>
        <w:bottom w:val="nil"/>
        <w:right w:val="nil"/>
        <w:between w:val="nil"/>
      </w:pBdr>
      <w:tabs>
        <w:tab w:val="center" w:pos="4513"/>
        <w:tab w:val="left" w:pos="6930"/>
        <w:tab w:val="right" w:pos="902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4787B592" w:rsidR="008433A7" w:rsidRDefault="00AD06C0">
    <w:pPr>
      <w:pBdr>
        <w:top w:val="nil"/>
        <w:left w:val="nil"/>
        <w:bottom w:val="nil"/>
        <w:right w:val="nil"/>
        <w:between w:val="nil"/>
      </w:pBdr>
      <w:tabs>
        <w:tab w:val="center" w:pos="4513"/>
        <w:tab w:val="right" w:pos="9026"/>
      </w:tabs>
      <w:rPr>
        <w:color w:val="000000"/>
      </w:rPr>
    </w:pPr>
    <w:r>
      <w:rPr>
        <w:noProof/>
      </w:rPr>
      <w:pict w14:anchorId="3C4D75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476.9pt;height:158.95pt;rotation:315;z-index:-251658240;mso-wrap-edited:f;mso-width-percent:0;mso-height-percent:0;mso-position-horizontal:center;mso-position-horizontal-relative:margin;mso-position-vertical:center;mso-position-vertical-relative:margin;mso-width-percent:0;mso-height-percent:0" o:allowincell="f" fillcolor="#d99594 [1941]"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328E9"/>
    <w:multiLevelType w:val="hybridMultilevel"/>
    <w:tmpl w:val="91DE8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1993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trackRevisions/>
  <w:defaultTabStop w:val="720"/>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3A7"/>
    <w:rsid w:val="0001077A"/>
    <w:rsid w:val="0002227F"/>
    <w:rsid w:val="0002232E"/>
    <w:rsid w:val="000324B1"/>
    <w:rsid w:val="00037DC0"/>
    <w:rsid w:val="00054E16"/>
    <w:rsid w:val="00137903"/>
    <w:rsid w:val="001872D0"/>
    <w:rsid w:val="00197CF8"/>
    <w:rsid w:val="001E2058"/>
    <w:rsid w:val="00296489"/>
    <w:rsid w:val="002C17DC"/>
    <w:rsid w:val="003926F9"/>
    <w:rsid w:val="00423608"/>
    <w:rsid w:val="00470EDC"/>
    <w:rsid w:val="004C720C"/>
    <w:rsid w:val="005335F2"/>
    <w:rsid w:val="00534502"/>
    <w:rsid w:val="00535314"/>
    <w:rsid w:val="00555EF7"/>
    <w:rsid w:val="005B3BA0"/>
    <w:rsid w:val="005B4BDF"/>
    <w:rsid w:val="005D7C3D"/>
    <w:rsid w:val="005D7E29"/>
    <w:rsid w:val="005F10F3"/>
    <w:rsid w:val="005F65DE"/>
    <w:rsid w:val="006525BA"/>
    <w:rsid w:val="006764FC"/>
    <w:rsid w:val="00700F52"/>
    <w:rsid w:val="007817A6"/>
    <w:rsid w:val="00790100"/>
    <w:rsid w:val="008433A7"/>
    <w:rsid w:val="008458F4"/>
    <w:rsid w:val="00886C2F"/>
    <w:rsid w:val="00895E32"/>
    <w:rsid w:val="008F7F4B"/>
    <w:rsid w:val="009A2484"/>
    <w:rsid w:val="00A309FB"/>
    <w:rsid w:val="00A47AE8"/>
    <w:rsid w:val="00A74A10"/>
    <w:rsid w:val="00AD06C0"/>
    <w:rsid w:val="00AD47DA"/>
    <w:rsid w:val="00B27858"/>
    <w:rsid w:val="00B93964"/>
    <w:rsid w:val="00BA7FB4"/>
    <w:rsid w:val="00C90123"/>
    <w:rsid w:val="00CE3F4D"/>
    <w:rsid w:val="00D35C14"/>
    <w:rsid w:val="00DC7458"/>
    <w:rsid w:val="00DD2896"/>
    <w:rsid w:val="00E34DA3"/>
    <w:rsid w:val="00E44099"/>
    <w:rsid w:val="00E8731A"/>
    <w:rsid w:val="00E96C27"/>
    <w:rsid w:val="00ED0AE4"/>
    <w:rsid w:val="00F1362C"/>
    <w:rsid w:val="00F453C5"/>
    <w:rsid w:val="00FF1A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A0EC02F"/>
  <w15:docId w15:val="{D62C1881-FF47-6048-923A-0BC1E231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82E38"/>
    <w:rPr>
      <w:b/>
      <w:bCs/>
    </w:rPr>
  </w:style>
  <w:style w:type="character" w:customStyle="1" w:styleId="CommentSubjectChar">
    <w:name w:val="Comment Subject Char"/>
    <w:basedOn w:val="CommentTextChar"/>
    <w:link w:val="CommentSubject"/>
    <w:uiPriority w:val="99"/>
    <w:semiHidden/>
    <w:rsid w:val="00F82E38"/>
    <w:rPr>
      <w:b/>
      <w:bCs/>
      <w:sz w:val="20"/>
      <w:szCs w:val="20"/>
    </w:rPr>
  </w:style>
  <w:style w:type="paragraph" w:styleId="Revision">
    <w:name w:val="Revision"/>
    <w:hidden/>
    <w:uiPriority w:val="99"/>
    <w:semiHidden/>
    <w:rsid w:val="00197CF8"/>
  </w:style>
  <w:style w:type="paragraph" w:styleId="ListParagraph">
    <w:name w:val="List Paragraph"/>
    <w:basedOn w:val="Normal"/>
    <w:uiPriority w:val="34"/>
    <w:qFormat/>
    <w:rsid w:val="00197CF8"/>
    <w:pPr>
      <w:ind w:left="720"/>
      <w:contextualSpacing/>
    </w:pPr>
  </w:style>
  <w:style w:type="character" w:styleId="Hyperlink">
    <w:name w:val="Hyperlink"/>
    <w:basedOn w:val="DefaultParagraphFont"/>
    <w:uiPriority w:val="99"/>
    <w:unhideWhenUsed/>
    <w:rsid w:val="00F1362C"/>
    <w:rPr>
      <w:color w:val="0000FF" w:themeColor="hyperlink"/>
      <w:u w:val="single"/>
    </w:rPr>
  </w:style>
  <w:style w:type="character" w:styleId="UnresolvedMention">
    <w:name w:val="Unresolved Mention"/>
    <w:basedOn w:val="DefaultParagraphFont"/>
    <w:uiPriority w:val="99"/>
    <w:semiHidden/>
    <w:unhideWhenUsed/>
    <w:rsid w:val="00F13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nzac.org.nz/ethics/code-of-ethic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govt.nz/system/files/documents/pages/whakamaua-tiriti-o-waitangi-framework-a3-aug20.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6YYOEefzc4QWLypv4jYFnOBZJVg==">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</go:docsCustomData>
</go:gDocsCustomXmlDataStorage>
</file>

<file path=customXml/itemProps1.xml><?xml version="1.0" encoding="utf-8"?>
<ds:datastoreItem xmlns:ds="http://schemas.openxmlformats.org/officeDocument/2006/customXml" ds:itemID="{52117D70-91A1-4EFC-B7A8-677FCC9DDB3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MindfulMe</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Hohepa Tawhara</dc:creator>
  <cp:lastModifiedBy>christine macfarlane</cp:lastModifiedBy>
  <cp:revision>3</cp:revision>
  <cp:lastPrinted>2022-07-10T22:02:00Z</cp:lastPrinted>
  <dcterms:created xsi:type="dcterms:W3CDTF">2022-08-19T03:32:00Z</dcterms:created>
  <dcterms:modified xsi:type="dcterms:W3CDTF">2022-08-19T03:32:00Z</dcterms:modified>
</cp:coreProperties>
</file>